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4952FF"/>
          <w:sz w:val="16"/>
        </w:rPr>
        <w:t>PORTS &amp; BRIDGES LIBRARY  ·  TEMPLATE</w:t>
      </w:r>
    </w:p>
    <w:p>
      <w:pPr>
        <w:spacing w:after="80"/>
      </w:pPr>
      <w:r>
        <w:rPr>
          <w:b/>
          <w:color w:val="1F1F21"/>
          <w:sz w:val="48"/>
        </w:rPr>
        <w:t>Manager hiring scorecard</w:t>
      </w:r>
    </w:p>
    <w:p>
      <w:pPr>
        <w:spacing w:after="280"/>
      </w:pPr>
      <w:r>
        <w:rPr>
          <w:b w:val="0"/>
          <w:color w:val="5C5F70"/>
          <w:sz w:val="24"/>
        </w:rPr>
        <w:t>A hiring scorecard for choosing first-line managers on evidence rather than instinct</w:t>
      </w:r>
    </w:p>
    <w:p>
      <w:pPr>
        <w:spacing w:after="240"/>
      </w:pPr>
      <w:r>
        <w:rPr>
          <w:b w:val="0"/>
          <w:color w:val="5C5F70"/>
          <w:sz w:val="19"/>
        </w:rPr>
        <w:t>How to fill it in: replace the grey prompts with your own content. The notes in the right-hand column explain each part; delete them when you are done.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2268"/>
            <w:shd w:val="clear" w:color="auto" w:fill="F1F2FF"/>
          </w:tcPr>
          <w:p>
            <w:r/>
            <w:r>
              <w:rPr>
                <w:b/>
                <w:sz w:val="18"/>
              </w:rPr>
              <w:t>Section</w:t>
            </w:r>
          </w:p>
        </w:tc>
        <w:tc>
          <w:tcPr>
            <w:tcW w:type="dxa" w:w="4535"/>
            <w:shd w:val="clear" w:color="auto" w:fill="F1F2FF"/>
          </w:tcPr>
          <w:p>
            <w:r/>
            <w:r>
              <w:rPr>
                <w:b/>
                <w:sz w:val="18"/>
              </w:rPr>
              <w:t>Your content</w:t>
            </w:r>
          </w:p>
        </w:tc>
        <w:tc>
          <w:tcPr>
            <w:tcW w:type="dxa" w:w="2835"/>
            <w:shd w:val="clear" w:color="auto" w:fill="F1F2FF"/>
          </w:tcPr>
          <w:p>
            <w:r/>
            <w:r>
              <w:rPr>
                <w:b/>
                <w:sz w:val="18"/>
              </w:rPr>
              <w:t>Guidance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/>
                <w:sz w:val="19"/>
              </w:rPr>
              <w:t>Role outcomes for year one</w:t>
            </w:r>
          </w:p>
        </w:tc>
        <w:tc>
          <w:tcPr>
            <w:tcW w:type="dxa" w:w="4535"/>
          </w:tcPr>
          <w:p>
            <w:r/>
            <w:r>
              <w:rPr>
                <w:color w:val="9A9CAA"/>
                <w:sz w:val="19"/>
              </w:rPr>
              <w:t>Three to five results this manager must deliver in twelve months</w:t>
            </w:r>
          </w:p>
        </w:tc>
        <w:tc>
          <w:tcPr>
            <w:tcW w:type="dxa" w:w="2835"/>
          </w:tcPr>
          <w:p>
            <w:r/>
            <w:r>
              <w:rPr>
                <w:color w:val="5C5F70"/>
                <w:sz w:val="17"/>
              </w:rPr>
              <w:t>Write these before the job advert. Everything else on the scorecard comes from them.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/>
                <w:sz w:val="19"/>
              </w:rPr>
              <w:t>Must-have evidence</w:t>
            </w:r>
          </w:p>
        </w:tc>
        <w:tc>
          <w:tcPr>
            <w:tcW w:type="dxa" w:w="4535"/>
          </w:tcPr>
          <w:p>
            <w:r/>
            <w:r>
              <w:rPr>
                <w:color w:val="9A9CAA"/>
                <w:sz w:val="19"/>
              </w:rPr>
              <w:t>Experience the candidate must be able to show, without which they are not considered</w:t>
            </w:r>
          </w:p>
        </w:tc>
        <w:tc>
          <w:tcPr>
            <w:tcW w:type="dxa" w:w="2835"/>
          </w:tcPr>
          <w:p>
            <w:r/>
            <w:r>
              <w:rPr>
                <w:color w:val="5C5F70"/>
                <w:sz w:val="17"/>
              </w:rPr>
              <w:t>Keep it to two or three items. Long lists screen out good candidates who would grow into the role.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/>
                <w:sz w:val="19"/>
              </w:rPr>
              <w:t>Competency 1 · Sets priorities and a rhythm</w:t>
            </w:r>
          </w:p>
        </w:tc>
        <w:tc>
          <w:tcPr>
            <w:tcW w:type="dxa" w:w="4535"/>
          </w:tcPr>
          <w:p>
            <w:r/>
            <w:r>
              <w:rPr>
                <w:color w:val="9A9CAA"/>
                <w:sz w:val="19"/>
              </w:rPr>
              <w:t>1 Not shown · 2 Some evidence · 3 Clear evidence · 4 Strong evidence, repeated</w:t>
            </w:r>
          </w:p>
        </w:tc>
        <w:tc>
          <w:tcPr>
            <w:tcW w:type="dxa" w:w="2835"/>
          </w:tcPr>
          <w:p>
            <w:r/>
            <w:r>
              <w:rPr>
                <w:color w:val="5C5F70"/>
                <w:sz w:val="17"/>
              </w:rPr>
              <w:t>Each rating needs a specific example from the interview, written down by the interviewer.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/>
                <w:sz w:val="19"/>
              </w:rPr>
              <w:t>Competency 2 · Gives feedback and handles difficult conversations</w:t>
            </w:r>
          </w:p>
        </w:tc>
        <w:tc>
          <w:tcPr>
            <w:tcW w:type="dxa" w:w="4535"/>
          </w:tcPr>
          <w:p>
            <w:r/>
            <w:r>
              <w:rPr>
                <w:color w:val="9A9CAA"/>
                <w:sz w:val="19"/>
              </w:rPr>
              <w:t>1 Not shown · 2 Some evidence · 3 Clear evidence · 4 Strong evidence, repeated</w:t>
            </w:r>
          </w:p>
        </w:tc>
        <w:tc>
          <w:tcPr>
            <w:tcW w:type="dxa" w:w="2835"/>
          </w:tcPr>
          <w:p>
            <w:r/>
            <w:r>
              <w:rPr>
                <w:color w:val="5C5F70"/>
                <w:sz w:val="17"/>
              </w:rPr>
              <w:t>Ask for a real conversation, what was said and what changed afterwards.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/>
                <w:sz w:val="19"/>
              </w:rPr>
              <w:t>Competency 3 · Develops people</w:t>
            </w:r>
          </w:p>
        </w:tc>
        <w:tc>
          <w:tcPr>
            <w:tcW w:type="dxa" w:w="4535"/>
          </w:tcPr>
          <w:p>
            <w:r/>
            <w:r>
              <w:rPr>
                <w:color w:val="9A9CAA"/>
                <w:sz w:val="19"/>
              </w:rPr>
              <w:t>1 Not shown · 2 Some evidence · 3 Clear evidence · 4 Strong evidence, repeated</w:t>
            </w:r>
          </w:p>
        </w:tc>
        <w:tc>
          <w:tcPr>
            <w:tcW w:type="dxa" w:w="2835"/>
          </w:tcPr>
          <w:p>
            <w:r/>
            <w:r>
              <w:rPr>
                <w:color w:val="5C5F70"/>
                <w:sz w:val="17"/>
              </w:rPr>
              <w:t>The strongest signal is people the candidate developed who were later promoted.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/>
                <w:sz w:val="19"/>
              </w:rPr>
              <w:t>Competency 4 · Improves how the work is done</w:t>
            </w:r>
          </w:p>
        </w:tc>
        <w:tc>
          <w:tcPr>
            <w:tcW w:type="dxa" w:w="4535"/>
          </w:tcPr>
          <w:p>
            <w:r/>
            <w:r>
              <w:rPr>
                <w:color w:val="9A9CAA"/>
                <w:sz w:val="19"/>
              </w:rPr>
              <w:t>1 Not shown · 2 Some evidence · 3 Clear evidence · 4 Strong evidence, repeated</w:t>
            </w:r>
          </w:p>
        </w:tc>
        <w:tc>
          <w:tcPr>
            <w:tcW w:type="dxa" w:w="2835"/>
          </w:tcPr>
          <w:p>
            <w:r/>
            <w:r>
              <w:rPr>
                <w:color w:val="5C5F70"/>
                <w:sz w:val="17"/>
              </w:rPr>
              <w:t>Look for a measured improvement, not a list of initiatives.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/>
                <w:sz w:val="19"/>
              </w:rPr>
              <w:t>Interview questions</w:t>
            </w:r>
          </w:p>
        </w:tc>
        <w:tc>
          <w:tcPr>
            <w:tcW w:type="dxa" w:w="4535"/>
          </w:tcPr>
          <w:p>
            <w:r/>
            <w:r>
              <w:rPr>
                <w:color w:val="9A9CAA"/>
                <w:sz w:val="19"/>
              </w:rPr>
              <w:t>One or two questions per competency, assigned to one interviewer each</w:t>
            </w:r>
          </w:p>
        </w:tc>
        <w:tc>
          <w:tcPr>
            <w:tcW w:type="dxa" w:w="2835"/>
          </w:tcPr>
          <w:p>
            <w:r/>
            <w:r>
              <w:rPr>
                <w:color w:val="5C5F70"/>
                <w:sz w:val="17"/>
              </w:rPr>
              <w:t>Assign competencies so each interviewer goes deep on one or two, rather than everyone asking everything.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/>
                <w:sz w:val="19"/>
              </w:rPr>
              <w:t>Panel decision</w:t>
            </w:r>
          </w:p>
        </w:tc>
        <w:tc>
          <w:tcPr>
            <w:tcW w:type="dxa" w:w="4535"/>
          </w:tcPr>
          <w:p>
            <w:r/>
            <w:r>
              <w:rPr>
                <w:color w:val="9A9CAA"/>
                <w:sz w:val="19"/>
              </w:rPr>
              <w:t>Scores by competency · Evidence · Concerns · Hire or not hire</w:t>
            </w:r>
          </w:p>
        </w:tc>
        <w:tc>
          <w:tcPr>
            <w:tcW w:type="dxa" w:w="2835"/>
          </w:tcPr>
          <w:p>
            <w:r/>
            <w:r>
              <w:rPr>
                <w:color w:val="5C5F70"/>
                <w:sz w:val="17"/>
              </w:rPr>
              <w:t>Each interviewer scores independently before the panel meets, to avoid following the loudest voice.</w:t>
            </w:r>
          </w:p>
        </w:tc>
      </w:tr>
    </w:tbl>
    <w:p/>
    <w:p>
      <w:pPr>
        <w:spacing w:after="80"/>
      </w:pPr>
      <w:r>
        <w:rPr>
          <w:b/>
          <w:color w:val="1F1F21"/>
          <w:sz w:val="28"/>
        </w:rPr>
        <w:t>How to use it</w:t>
      </w:r>
    </w:p>
    <w:p>
      <w:pPr>
        <w:spacing w:after="120"/>
      </w:pPr>
      <w:r>
        <w:rPr>
          <w:b w:val="0"/>
          <w:color w:val="1F1F21"/>
          <w:sz w:val="21"/>
        </w:rPr>
        <w:t>1.  Write the year-one outcomes with the hiring manager before advertising  (15 min)</w:t>
      </w:r>
    </w:p>
    <w:p>
      <w:pPr>
        <w:spacing w:after="120"/>
      </w:pPr>
      <w:r>
        <w:rPr>
          <w:b w:val="0"/>
          <w:color w:val="1F1F21"/>
          <w:sz w:val="21"/>
        </w:rPr>
        <w:t>2.  Confirm the must-have evidence and adjust the four competencies if needed  (10 min)</w:t>
      </w:r>
    </w:p>
    <w:p>
      <w:pPr>
        <w:spacing w:after="120"/>
      </w:pPr>
      <w:r>
        <w:rPr>
          <w:b w:val="0"/>
          <w:color w:val="1F1F21"/>
          <w:sz w:val="21"/>
        </w:rPr>
        <w:t>3.  Assign competencies and questions to each interviewer  (10 min)</w:t>
      </w:r>
    </w:p>
    <w:p>
      <w:pPr>
        <w:spacing w:after="120"/>
      </w:pPr>
      <w:r>
        <w:rPr>
          <w:b w:val="0"/>
          <w:color w:val="1F1F21"/>
          <w:sz w:val="21"/>
        </w:rPr>
        <w:t>4.  Collect independent scores, then hold one panel meeting to decide  (10 min)</w:t>
      </w:r>
    </w:p>
    <w:p>
      <w:pPr>
        <w:spacing w:after="80"/>
      </w:pPr>
      <w:r>
        <w:rPr>
          <w:b/>
          <w:color w:val="1F1F21"/>
          <w:sz w:val="28"/>
        </w:rPr>
        <w:t>Adapt it</w:t>
      </w:r>
    </w:p>
    <w:p>
      <w:pPr>
        <w:spacing w:after="120"/>
      </w:pPr>
      <w:r>
        <w:rPr>
          <w:b w:val="0"/>
          <w:color w:val="1F1F21"/>
          <w:sz w:val="21"/>
        </w:rPr>
        <w:t>Internal promotions: Add evidence from the candidate’s current manager and two peers, gathered with the same four competencies.</w:t>
      </w:r>
    </w:p>
    <w:p>
      <w:pPr>
        <w:spacing w:after="120"/>
      </w:pPr>
      <w:r>
        <w:rPr>
          <w:b w:val="0"/>
          <w:color w:val="1F1F21"/>
          <w:sz w:val="21"/>
        </w:rPr>
        <w:t>Senior managers: Add a competency for leading through other managers and one for working with peers across functions.</w:t>
      </w:r>
    </w:p>
    <w:p>
      <w:pPr>
        <w:spacing w:after="120"/>
      </w:pPr>
      <w:r>
        <w:rPr>
          <w:b w:val="0"/>
          <w:color w:val="1F1F21"/>
          <w:sz w:val="21"/>
        </w:rPr>
        <w:t>High-volume hiring: Use a short screening call on the must-have evidence before scheduling full panels.</w:t>
      </w:r>
    </w:p>
    <w:p>
      <w:r>
        <w:br w:type="page"/>
      </w:r>
    </w:p>
    <w:p>
      <w:pPr>
        <w:spacing w:after="40"/>
      </w:pPr>
      <w:r>
        <w:rPr>
          <w:b/>
          <w:color w:val="4952FF"/>
          <w:sz w:val="16"/>
        </w:rPr>
        <w:t>WORKED EXAMPLE</w:t>
      </w:r>
    </w:p>
    <w:p>
      <w:pPr>
        <w:spacing w:after="200"/>
      </w:pPr>
      <w:r>
        <w:rPr>
          <w:b/>
          <w:color w:val="1F1F21"/>
          <w:sz w:val="32"/>
        </w:rPr>
        <w:t>A customer service team lead role at an East African bank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color="auto" w:fill="F5F6F9"/>
          </w:tcPr>
          <w:p>
            <w:r/>
            <w:r>
              <w:rPr>
                <w:b/>
                <w:sz w:val="19"/>
              </w:rPr>
              <w:t>Role outcomes for year one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First-contact resolution from 68% to 80% · Agent attrition below 20% · Two agents ready for team lead roles</w:t>
            </w:r>
          </w:p>
        </w:tc>
      </w:tr>
      <w:tr>
        <w:tc>
          <w:tcPr>
            <w:tcW w:type="dxa" w:w="4873"/>
            <w:shd w:val="clear" w:color="auto" w:fill="F5F6F9"/>
          </w:tcPr>
          <w:p>
            <w:r/>
            <w:r>
              <w:rPr>
                <w:b/>
                <w:sz w:val="19"/>
              </w:rPr>
              <w:t>Must-have evidence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Has led a team of at least five for a year · Has run a weekly team review on measures</w:t>
            </w:r>
          </w:p>
        </w:tc>
      </w:tr>
      <w:tr>
        <w:tc>
          <w:tcPr>
            <w:tcW w:type="dxa" w:w="4873"/>
            <w:shd w:val="clear" w:color="auto" w:fill="F5F6F9"/>
          </w:tcPr>
          <w:p>
            <w:r/>
            <w:r>
              <w:rPr>
                <w:b/>
                <w:sz w:val="19"/>
              </w:rPr>
              <w:t>Competency 1 · Sets priorities and a rhythm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Rated 3: described a weekly review she introduced and two decisions it led to</w:t>
            </w:r>
          </w:p>
        </w:tc>
      </w:tr>
      <w:tr>
        <w:tc>
          <w:tcPr>
            <w:tcW w:type="dxa" w:w="4873"/>
            <w:shd w:val="clear" w:color="auto" w:fill="F5F6F9"/>
          </w:tcPr>
          <w:p>
            <w:r/>
            <w:r>
              <w:rPr>
                <w:b/>
                <w:sz w:val="19"/>
              </w:rPr>
              <w:t>Competency 2 · Gives feedback and handles difficult conversations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Rated 2: gave a general answer; could not describe a conversation in detail</w:t>
            </w:r>
          </w:p>
        </w:tc>
      </w:tr>
      <w:tr>
        <w:tc>
          <w:tcPr>
            <w:tcW w:type="dxa" w:w="4873"/>
            <w:shd w:val="clear" w:color="auto" w:fill="F5F6F9"/>
          </w:tcPr>
          <w:p>
            <w:r/>
            <w:r>
              <w:rPr>
                <w:b/>
                <w:sz w:val="19"/>
              </w:rPr>
              <w:t>Competency 3 · Develops people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Rated 4: two former agents now team leads; described how she prepared them</w:t>
            </w:r>
          </w:p>
        </w:tc>
      </w:tr>
      <w:tr>
        <w:tc>
          <w:tcPr>
            <w:tcW w:type="dxa" w:w="4873"/>
            <w:shd w:val="clear" w:color="auto" w:fill="F5F6F9"/>
          </w:tcPr>
          <w:p>
            <w:r/>
            <w:r>
              <w:rPr>
                <w:b/>
                <w:sz w:val="19"/>
              </w:rPr>
              <w:t>Competency 4 · Improves how the work is done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Rated 3: redesigned call scripts with data on repeat calls; cut repeats by a quarter</w:t>
            </w:r>
          </w:p>
        </w:tc>
      </w:tr>
      <w:tr>
        <w:tc>
          <w:tcPr>
            <w:tcW w:type="dxa" w:w="4873"/>
            <w:shd w:val="clear" w:color="auto" w:fill="F5F6F9"/>
          </w:tcPr>
          <w:p>
            <w:r/>
            <w:r>
              <w:rPr>
                <w:b/>
                <w:sz w:val="19"/>
              </w:rPr>
              <w:t>Interview questions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Tell me about a week when your team was behind. What did you change on Monday morning?</w:t>
            </w:r>
          </w:p>
        </w:tc>
      </w:tr>
      <w:tr>
        <w:tc>
          <w:tcPr>
            <w:tcW w:type="dxa" w:w="4873"/>
            <w:shd w:val="clear" w:color="auto" w:fill="F5F6F9"/>
          </w:tcPr>
          <w:p>
            <w:r/>
            <w:r>
              <w:rPr>
                <w:b/>
                <w:sz w:val="19"/>
              </w:rPr>
              <w:t>Panel decision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Scores 3, 2, 4, 3 · Strong developer of people · Feedback skills to build in first 90 days · Hire</w:t>
            </w:r>
          </w:p>
        </w:tc>
      </w:tr>
    </w:tbl>
    <w:p/>
    <w:p>
      <w:pPr>
        <w:spacing w:after="80"/>
      </w:pPr>
      <w:r>
        <w:rPr>
          <w:b/>
          <w:color w:val="1F1F21"/>
          <w:sz w:val="28"/>
        </w:rPr>
        <w:t>From the practitioner</w:t>
      </w:r>
    </w:p>
    <w:p>
      <w:pPr>
        <w:spacing w:after="80"/>
      </w:pPr>
      <w:r>
        <w:rPr>
          <w:b w:val="0"/>
          <w:color w:val="1F1F21"/>
          <w:sz w:val="21"/>
        </w:rPr>
        <w:t>“Growing companies promote their best individual performers and hope they can manage. Sometimes they can. The scorecard forces the panel to look for evidence of the things a manager actually does, such as setting priorities, giving feedback and developing people, rather than rewarding technical brilliance alone.”</w:t>
      </w:r>
    </w:p>
    <w:p>
      <w:pPr>
        <w:spacing w:after="280"/>
      </w:pPr>
      <w:r>
        <w:rPr>
          <w:b w:val="0"/>
          <w:color w:val="5C5F70"/>
          <w:sz w:val="18"/>
        </w:rPr>
        <w:t>Kwame Mensah, Former Group Managing Director, a West African logistics group</w:t>
      </w:r>
    </w:p>
    <w:p>
      <w:pPr>
        <w:spacing w:after="120"/>
      </w:pPr>
      <w:r>
        <w:rPr>
          <w:b w:val="0"/>
          <w:color w:val="5C5F70"/>
          <w:sz w:val="17"/>
        </w:rPr>
        <w:t>Free from portsandbridges.com/library. Use it freely inside your organization and keep this attribution. Want help putting it to work? Write to info@portsandbridges.com.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Manager hiring scorecard</dc:title>
  <dc:subject/>
  <dc:creator>Ports &amp; Bridges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